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5C874" w14:textId="77777777" w:rsidR="00451ED8" w:rsidRPr="00451ED8" w:rsidRDefault="00451ED8" w:rsidP="00451ED8">
      <w:pPr>
        <w:widowControl w:val="0"/>
        <w:tabs>
          <w:tab w:val="center" w:pos="5039"/>
        </w:tabs>
        <w:autoSpaceDE w:val="0"/>
        <w:autoSpaceDN w:val="0"/>
        <w:adjustRightInd w:val="0"/>
        <w:spacing w:after="0" w:line="274" w:lineRule="exact"/>
        <w:jc w:val="center"/>
        <w:rPr>
          <w:rFonts w:ascii="Verdana" w:eastAsia="Times New Roman" w:hAnsi="Verdana" w:cs="Georgia"/>
          <w:b/>
          <w:bCs/>
          <w:color w:val="000000"/>
          <w:sz w:val="20"/>
          <w:szCs w:val="20"/>
        </w:rPr>
      </w:pPr>
      <w:r w:rsidRPr="00451ED8">
        <w:rPr>
          <w:rFonts w:ascii="Verdana" w:eastAsia="Times New Roman" w:hAnsi="Verdana" w:cs="Georgia"/>
          <w:b/>
          <w:bCs/>
          <w:color w:val="000000"/>
          <w:sz w:val="20"/>
          <w:szCs w:val="20"/>
        </w:rPr>
        <w:t>Mandatory Language for Monitoring and Reporting Violation</w:t>
      </w:r>
    </w:p>
    <w:p w14:paraId="6017D238" w14:textId="77777777" w:rsidR="00451ED8" w:rsidRPr="00451ED8" w:rsidRDefault="00451ED8" w:rsidP="00451ED8">
      <w:pPr>
        <w:widowControl w:val="0"/>
        <w:tabs>
          <w:tab w:val="center" w:pos="5039"/>
        </w:tabs>
        <w:autoSpaceDE w:val="0"/>
        <w:autoSpaceDN w:val="0"/>
        <w:adjustRightInd w:val="0"/>
        <w:spacing w:after="0" w:line="274" w:lineRule="exact"/>
        <w:jc w:val="center"/>
        <w:rPr>
          <w:rFonts w:ascii="Verdana" w:eastAsia="Times New Roman" w:hAnsi="Verdana" w:cs="Georgia"/>
          <w:b/>
          <w:bCs/>
          <w:color w:val="000000"/>
          <w:sz w:val="20"/>
          <w:szCs w:val="20"/>
        </w:rPr>
      </w:pPr>
      <w:r w:rsidRPr="00451ED8">
        <w:rPr>
          <w:rFonts w:ascii="Verdana" w:eastAsia="Times New Roman" w:hAnsi="Verdana" w:cs="Georgia"/>
          <w:b/>
          <w:bCs/>
          <w:color w:val="000000"/>
          <w:sz w:val="20"/>
          <w:szCs w:val="20"/>
        </w:rPr>
        <w:t>Chemical Sampling</w:t>
      </w:r>
    </w:p>
    <w:p w14:paraId="0CE8A482" w14:textId="2F389EFD" w:rsidR="00451ED8" w:rsidRPr="00451ED8" w:rsidRDefault="00451ED8" w:rsidP="00451ED8">
      <w:pPr>
        <w:widowControl w:val="0"/>
        <w:tabs>
          <w:tab w:val="center" w:pos="5039"/>
        </w:tabs>
        <w:autoSpaceDE w:val="0"/>
        <w:autoSpaceDN w:val="0"/>
        <w:adjustRightInd w:val="0"/>
        <w:spacing w:after="0" w:line="274" w:lineRule="exact"/>
        <w:jc w:val="center"/>
        <w:rPr>
          <w:rFonts w:ascii="Verdana" w:eastAsia="Times New Roman" w:hAnsi="Verdana" w:cs="Georgia"/>
          <w:b/>
          <w:bCs/>
          <w:color w:val="000000"/>
          <w:sz w:val="20"/>
          <w:szCs w:val="20"/>
        </w:rPr>
      </w:pPr>
      <w:r w:rsidRPr="00451ED8">
        <w:rPr>
          <w:rFonts w:ascii="Verdana" w:eastAsia="Times New Roman" w:hAnsi="Verdana" w:cs="Georgia"/>
          <w:b/>
          <w:bCs/>
          <w:color w:val="000000"/>
          <w:sz w:val="20"/>
          <w:szCs w:val="20"/>
        </w:rPr>
        <w:t>CHEMICAL MONITORING, ROUTINE MAJOR</w:t>
      </w:r>
    </w:p>
    <w:p w14:paraId="53FBD3DC" w14:textId="77777777" w:rsidR="00451ED8" w:rsidRPr="00451ED8" w:rsidRDefault="00451ED8" w:rsidP="00451ED8">
      <w:pPr>
        <w:widowControl w:val="0"/>
        <w:tabs>
          <w:tab w:val="left" w:pos="720"/>
          <w:tab w:val="center" w:pos="5039"/>
        </w:tabs>
        <w:spacing w:after="0" w:line="274" w:lineRule="exact"/>
        <w:rPr>
          <w:rFonts w:ascii="Verdana" w:hAnsi="Verdana" w:cs="Georgia"/>
          <w:bCs/>
          <w:color w:val="000000"/>
        </w:rPr>
      </w:pPr>
    </w:p>
    <w:p w14:paraId="7EFB8771" w14:textId="77777777" w:rsidR="00451ED8" w:rsidRPr="00451ED8" w:rsidRDefault="00451ED8" w:rsidP="00451ED8">
      <w:pPr>
        <w:widowControl w:val="0"/>
        <w:autoSpaceDE w:val="0"/>
        <w:autoSpaceDN w:val="0"/>
        <w:adjustRightInd w:val="0"/>
        <w:spacing w:after="0" w:line="252" w:lineRule="exact"/>
        <w:rPr>
          <w:rFonts w:ascii="Verdana" w:eastAsia="Times New Roman" w:hAnsi="Verdana" w:cs="Arial"/>
        </w:rPr>
      </w:pPr>
      <w:r w:rsidRPr="00451ED8">
        <w:rPr>
          <w:rFonts w:ascii="Verdana" w:hAnsi="Verdana"/>
          <w:b/>
        </w:rPr>
        <w:t>MOODY WATER SYSTEM PWS</w:t>
      </w:r>
      <w:r w:rsidRPr="00451ED8">
        <w:rPr>
          <w:rFonts w:ascii="Verdana" w:hAnsi="Verdana" w:cs="Georgia"/>
          <w:b/>
          <w:color w:val="000000"/>
        </w:rPr>
        <w:t xml:space="preserve"> 0810038 </w:t>
      </w:r>
      <w:r w:rsidRPr="00451ED8">
        <w:rPr>
          <w:rFonts w:ascii="Verdana" w:eastAsia="Times New Roman" w:hAnsi="Verdana" w:cs="Georgia"/>
          <w:color w:val="000000"/>
        </w:rPr>
        <w:t>has violated the monitoring and reporting requirements set by Texas Commission on Environmental Quality (TCEQ) in Chapter 30, Section 290, Subchapter F.  Public water systems are required to collect and submit chemical samples of water provided to their customers and report the results of those samples to the TCEQ on a regular basis.</w:t>
      </w:r>
    </w:p>
    <w:p w14:paraId="1288092B" w14:textId="77777777" w:rsidR="00451ED8" w:rsidRPr="00451ED8" w:rsidRDefault="00451ED8" w:rsidP="00451ED8">
      <w:pPr>
        <w:widowControl w:val="0"/>
        <w:autoSpaceDE w:val="0"/>
        <w:autoSpaceDN w:val="0"/>
        <w:adjustRightInd w:val="0"/>
        <w:spacing w:after="0" w:line="252" w:lineRule="exact"/>
        <w:rPr>
          <w:rFonts w:ascii="Verdana" w:eastAsia="Times New Roman" w:hAnsi="Verdana" w:cs="Georgia"/>
          <w:color w:val="000000"/>
        </w:rPr>
      </w:pPr>
    </w:p>
    <w:p w14:paraId="07D467B4" w14:textId="77777777" w:rsidR="00451ED8" w:rsidRPr="00451ED8" w:rsidRDefault="00451ED8" w:rsidP="00451ED8">
      <w:pPr>
        <w:tabs>
          <w:tab w:val="left" w:pos="720"/>
          <w:tab w:val="left" w:pos="8600"/>
        </w:tabs>
        <w:spacing w:after="0" w:line="240" w:lineRule="auto"/>
        <w:ind w:right="-20"/>
        <w:rPr>
          <w:rFonts w:ascii="Verdana" w:eastAsia="Georgia" w:hAnsi="Verdana" w:cs="Georgia"/>
          <w:w w:val="102"/>
          <w:u w:val="single" w:color="000000"/>
        </w:rPr>
      </w:pPr>
      <w:r w:rsidRPr="00451ED8">
        <w:rPr>
          <w:rFonts w:ascii="Verdana" w:eastAsia="Georgia" w:hAnsi="Verdana" w:cs="Georgia"/>
          <w:w w:val="102"/>
        </w:rPr>
        <w:t>We</w:t>
      </w:r>
      <w:r w:rsidRPr="00451ED8">
        <w:rPr>
          <w:rFonts w:ascii="Verdana" w:eastAsia="Times New Roman" w:hAnsi="Verdana"/>
          <w:spacing w:val="-1"/>
        </w:rPr>
        <w:t xml:space="preserve"> </w:t>
      </w:r>
      <w:r w:rsidRPr="00451ED8">
        <w:rPr>
          <w:rFonts w:ascii="Verdana" w:eastAsia="Georgia" w:hAnsi="Verdana" w:cs="Georgia"/>
          <w:w w:val="102"/>
        </w:rPr>
        <w:t>failed</w:t>
      </w:r>
      <w:r w:rsidRPr="00451ED8">
        <w:rPr>
          <w:rFonts w:ascii="Verdana" w:eastAsia="Times New Roman" w:hAnsi="Verdana"/>
          <w:spacing w:val="-1"/>
        </w:rPr>
        <w:t xml:space="preserve"> </w:t>
      </w:r>
      <w:r w:rsidRPr="00451ED8">
        <w:rPr>
          <w:rFonts w:ascii="Verdana" w:eastAsia="Georgia" w:hAnsi="Verdana" w:cs="Georgia"/>
          <w:w w:val="102"/>
        </w:rPr>
        <w:t>to</w:t>
      </w:r>
      <w:r w:rsidRPr="00451ED8">
        <w:rPr>
          <w:rFonts w:ascii="Verdana" w:eastAsia="Times New Roman" w:hAnsi="Verdana"/>
          <w:spacing w:val="-1"/>
        </w:rPr>
        <w:t xml:space="preserve"> </w:t>
      </w:r>
      <w:r w:rsidRPr="00451ED8">
        <w:rPr>
          <w:rFonts w:ascii="Verdana" w:eastAsia="Georgia" w:hAnsi="Verdana" w:cs="Georgia"/>
          <w:w w:val="102"/>
        </w:rPr>
        <w:t>monitor</w:t>
      </w:r>
      <w:r w:rsidRPr="00451ED8">
        <w:rPr>
          <w:rFonts w:ascii="Verdana" w:eastAsia="Times New Roman" w:hAnsi="Verdana"/>
          <w:spacing w:val="-1"/>
        </w:rPr>
        <w:t xml:space="preserve"> </w:t>
      </w:r>
      <w:r w:rsidRPr="00451ED8">
        <w:rPr>
          <w:rFonts w:ascii="Verdana" w:eastAsia="Georgia" w:hAnsi="Verdana" w:cs="Georgia"/>
          <w:w w:val="102"/>
        </w:rPr>
        <w:t>and/or</w:t>
      </w:r>
      <w:r w:rsidRPr="00451ED8">
        <w:rPr>
          <w:rFonts w:ascii="Verdana" w:eastAsia="Times New Roman" w:hAnsi="Verdana"/>
          <w:spacing w:val="-1"/>
        </w:rPr>
        <w:t xml:space="preserve"> </w:t>
      </w:r>
      <w:r w:rsidRPr="00451ED8">
        <w:rPr>
          <w:rFonts w:ascii="Verdana" w:eastAsia="Georgia" w:hAnsi="Verdana" w:cs="Georgia"/>
          <w:w w:val="102"/>
        </w:rPr>
        <w:t>report</w:t>
      </w:r>
      <w:r w:rsidRPr="00451ED8">
        <w:rPr>
          <w:rFonts w:ascii="Verdana" w:eastAsia="Times New Roman" w:hAnsi="Verdana"/>
          <w:spacing w:val="-1"/>
        </w:rPr>
        <w:t xml:space="preserve"> </w:t>
      </w:r>
      <w:r w:rsidRPr="00451ED8">
        <w:rPr>
          <w:rFonts w:ascii="Verdana" w:eastAsia="Georgia" w:hAnsi="Verdana" w:cs="Georgia"/>
          <w:w w:val="102"/>
        </w:rPr>
        <w:t>the</w:t>
      </w:r>
      <w:r w:rsidRPr="00451ED8">
        <w:rPr>
          <w:rFonts w:ascii="Verdana" w:eastAsia="Times New Roman" w:hAnsi="Verdana"/>
          <w:spacing w:val="-1"/>
        </w:rPr>
        <w:t xml:space="preserve"> </w:t>
      </w:r>
      <w:r w:rsidRPr="00451ED8">
        <w:rPr>
          <w:rFonts w:ascii="Verdana" w:eastAsia="Georgia" w:hAnsi="Verdana" w:cs="Georgia"/>
          <w:w w:val="102"/>
        </w:rPr>
        <w:t>following</w:t>
      </w:r>
      <w:r w:rsidRPr="00451ED8">
        <w:rPr>
          <w:rFonts w:ascii="Verdana" w:eastAsia="Times New Roman" w:hAnsi="Verdana"/>
          <w:spacing w:val="7"/>
        </w:rPr>
        <w:t xml:space="preserve"> </w:t>
      </w:r>
      <w:r w:rsidRPr="00451ED8">
        <w:rPr>
          <w:rFonts w:ascii="Verdana" w:eastAsia="Georgia" w:hAnsi="Verdana" w:cs="Georgia"/>
          <w:w w:val="102"/>
        </w:rPr>
        <w:t>constituent and Monitoring Periods:</w:t>
      </w:r>
      <w:r w:rsidRPr="00451ED8">
        <w:rPr>
          <w:rFonts w:ascii="Verdana" w:eastAsia="Times New Roman" w:hAnsi="Verdana"/>
          <w:spacing w:val="-1"/>
        </w:rPr>
        <w:t xml:space="preserve"> </w:t>
      </w:r>
      <w:r w:rsidRPr="00451ED8">
        <w:rPr>
          <w:rFonts w:ascii="Verdana" w:eastAsia="Georgia" w:hAnsi="Verdana" w:cs="Georgia"/>
          <w:w w:val="102"/>
          <w:u w:val="single" w:color="000000"/>
        </w:rPr>
        <w:t xml:space="preserve"> </w:t>
      </w:r>
    </w:p>
    <w:tbl>
      <w:tblPr>
        <w:tblStyle w:val="TableGrid"/>
        <w:tblW w:w="0" w:type="auto"/>
        <w:jc w:val="center"/>
        <w:tblLook w:val="04A0" w:firstRow="1" w:lastRow="0" w:firstColumn="1" w:lastColumn="0" w:noHBand="0" w:noVBand="1"/>
      </w:tblPr>
      <w:tblGrid>
        <w:gridCol w:w="2533"/>
        <w:gridCol w:w="4095"/>
      </w:tblGrid>
      <w:tr w:rsidR="00451ED8" w:rsidRPr="00451ED8" w14:paraId="2547CFAD" w14:textId="77777777" w:rsidTr="00451ED8">
        <w:trPr>
          <w:trHeight w:val="170"/>
          <w:jc w:val="center"/>
        </w:trPr>
        <w:tc>
          <w:tcPr>
            <w:tcW w:w="2533" w:type="dxa"/>
          </w:tcPr>
          <w:p w14:paraId="7A9B16E4" w14:textId="77777777" w:rsidR="00451ED8" w:rsidRPr="00451ED8" w:rsidRDefault="00451ED8" w:rsidP="00451ED8">
            <w:pPr>
              <w:tabs>
                <w:tab w:val="left" w:pos="720"/>
                <w:tab w:val="left" w:pos="8600"/>
              </w:tabs>
              <w:spacing w:after="0" w:line="240" w:lineRule="auto"/>
              <w:ind w:right="-20"/>
              <w:jc w:val="center"/>
              <w:rPr>
                <w:rFonts w:ascii="Verdana" w:hAnsi="Verdana"/>
                <w:b/>
                <w:sz w:val="20"/>
                <w:szCs w:val="20"/>
                <w:u w:val="single" w:color="000000"/>
              </w:rPr>
            </w:pPr>
            <w:r w:rsidRPr="00451ED8">
              <w:rPr>
                <w:rFonts w:ascii="Verdana" w:hAnsi="Verdana"/>
                <w:b/>
                <w:sz w:val="20"/>
                <w:szCs w:val="20"/>
                <w:u w:val="single" w:color="000000"/>
              </w:rPr>
              <w:t>Constituent</w:t>
            </w:r>
          </w:p>
        </w:tc>
        <w:tc>
          <w:tcPr>
            <w:tcW w:w="4095" w:type="dxa"/>
          </w:tcPr>
          <w:p w14:paraId="2ACA1301" w14:textId="77777777" w:rsidR="00451ED8" w:rsidRPr="00451ED8" w:rsidRDefault="00451ED8" w:rsidP="00451ED8">
            <w:pPr>
              <w:tabs>
                <w:tab w:val="left" w:pos="720"/>
                <w:tab w:val="left" w:pos="8600"/>
              </w:tabs>
              <w:spacing w:after="0" w:line="240" w:lineRule="auto"/>
              <w:ind w:right="-20"/>
              <w:jc w:val="center"/>
              <w:rPr>
                <w:rFonts w:ascii="Verdana" w:hAnsi="Verdana"/>
                <w:b/>
                <w:sz w:val="20"/>
                <w:szCs w:val="20"/>
                <w:u w:val="single" w:color="000000"/>
              </w:rPr>
            </w:pPr>
            <w:r w:rsidRPr="00451ED8">
              <w:rPr>
                <w:rFonts w:ascii="Verdana" w:hAnsi="Verdana"/>
                <w:b/>
                <w:sz w:val="20"/>
                <w:szCs w:val="20"/>
                <w:u w:val="single" w:color="000000"/>
              </w:rPr>
              <w:t>Monitoring Period</w:t>
            </w:r>
          </w:p>
        </w:tc>
      </w:tr>
      <w:tr w:rsidR="00451ED8" w:rsidRPr="00451ED8" w14:paraId="3176FFF3" w14:textId="77777777" w:rsidTr="00451ED8">
        <w:trPr>
          <w:trHeight w:val="70"/>
          <w:jc w:val="center"/>
        </w:trPr>
        <w:tc>
          <w:tcPr>
            <w:tcW w:w="2533" w:type="dxa"/>
          </w:tcPr>
          <w:p w14:paraId="4EF6F02C" w14:textId="77777777" w:rsidR="00451ED8" w:rsidRPr="00451ED8" w:rsidRDefault="00451ED8" w:rsidP="00451ED8">
            <w:pPr>
              <w:tabs>
                <w:tab w:val="left" w:pos="720"/>
                <w:tab w:val="left" w:pos="8600"/>
              </w:tabs>
              <w:spacing w:after="0" w:line="240" w:lineRule="auto"/>
              <w:ind w:right="-20"/>
              <w:jc w:val="center"/>
              <w:rPr>
                <w:rFonts w:ascii="Verdana" w:hAnsi="Verdana"/>
                <w:b/>
                <w:sz w:val="20"/>
                <w:szCs w:val="20"/>
              </w:rPr>
            </w:pPr>
            <w:r w:rsidRPr="00451ED8">
              <w:rPr>
                <w:rFonts w:ascii="Verdana" w:hAnsi="Verdana"/>
                <w:b/>
                <w:sz w:val="20"/>
                <w:szCs w:val="20"/>
              </w:rPr>
              <w:t>NITRATE</w:t>
            </w:r>
          </w:p>
        </w:tc>
        <w:tc>
          <w:tcPr>
            <w:tcW w:w="4095" w:type="dxa"/>
          </w:tcPr>
          <w:p w14:paraId="72689708" w14:textId="77777777" w:rsidR="00451ED8" w:rsidRPr="00451ED8" w:rsidRDefault="00451ED8" w:rsidP="00451ED8">
            <w:pPr>
              <w:tabs>
                <w:tab w:val="left" w:pos="720"/>
                <w:tab w:val="left" w:pos="8600"/>
              </w:tabs>
              <w:spacing w:after="0" w:line="240" w:lineRule="auto"/>
              <w:ind w:right="-20"/>
              <w:jc w:val="center"/>
              <w:rPr>
                <w:rFonts w:ascii="Verdana" w:hAnsi="Verdana"/>
                <w:b/>
                <w:sz w:val="20"/>
                <w:szCs w:val="20"/>
              </w:rPr>
            </w:pPr>
            <w:r w:rsidRPr="00451ED8">
              <w:rPr>
                <w:rFonts w:ascii="Verdana" w:hAnsi="Verdana"/>
                <w:b/>
                <w:sz w:val="20"/>
                <w:szCs w:val="20"/>
              </w:rPr>
              <w:t>2022, 2021</w:t>
            </w:r>
          </w:p>
        </w:tc>
      </w:tr>
      <w:tr w:rsidR="00451ED8" w:rsidRPr="00451ED8" w14:paraId="2ECFFF9B" w14:textId="77777777" w:rsidTr="00451ED8">
        <w:trPr>
          <w:trHeight w:val="70"/>
          <w:jc w:val="center"/>
        </w:trPr>
        <w:tc>
          <w:tcPr>
            <w:tcW w:w="2533" w:type="dxa"/>
          </w:tcPr>
          <w:p w14:paraId="3D45D270" w14:textId="77777777" w:rsidR="00451ED8" w:rsidRPr="00451ED8" w:rsidRDefault="00451ED8" w:rsidP="00451ED8">
            <w:pPr>
              <w:tabs>
                <w:tab w:val="left" w:pos="720"/>
                <w:tab w:val="left" w:pos="8600"/>
              </w:tabs>
              <w:spacing w:after="0" w:line="240" w:lineRule="auto"/>
              <w:ind w:right="-20"/>
              <w:jc w:val="center"/>
              <w:rPr>
                <w:rFonts w:ascii="Verdana" w:hAnsi="Verdana"/>
                <w:b/>
                <w:sz w:val="20"/>
                <w:szCs w:val="20"/>
              </w:rPr>
            </w:pPr>
            <w:r w:rsidRPr="00451ED8">
              <w:rPr>
                <w:rFonts w:ascii="Verdana" w:hAnsi="Verdana"/>
                <w:b/>
                <w:sz w:val="20"/>
                <w:szCs w:val="20"/>
              </w:rPr>
              <w:t>VOC</w:t>
            </w:r>
          </w:p>
        </w:tc>
        <w:tc>
          <w:tcPr>
            <w:tcW w:w="4095" w:type="dxa"/>
          </w:tcPr>
          <w:p w14:paraId="3AA6DF44" w14:textId="77777777" w:rsidR="00451ED8" w:rsidRPr="00451ED8" w:rsidRDefault="00451ED8" w:rsidP="00451ED8">
            <w:pPr>
              <w:tabs>
                <w:tab w:val="left" w:pos="720"/>
                <w:tab w:val="left" w:pos="8600"/>
              </w:tabs>
              <w:spacing w:after="0" w:line="240" w:lineRule="auto"/>
              <w:ind w:right="-20"/>
              <w:jc w:val="center"/>
              <w:rPr>
                <w:rFonts w:ascii="Verdana" w:hAnsi="Verdana"/>
                <w:b/>
                <w:sz w:val="20"/>
                <w:szCs w:val="20"/>
              </w:rPr>
            </w:pPr>
            <w:r w:rsidRPr="00451ED8">
              <w:rPr>
                <w:rFonts w:ascii="Verdana" w:hAnsi="Verdana"/>
                <w:b/>
                <w:sz w:val="20"/>
                <w:szCs w:val="20"/>
              </w:rPr>
              <w:t>2022, 2021</w:t>
            </w:r>
          </w:p>
        </w:tc>
      </w:tr>
      <w:tr w:rsidR="00451ED8" w:rsidRPr="00451ED8" w14:paraId="12F0D1AE" w14:textId="77777777" w:rsidTr="00451ED8">
        <w:trPr>
          <w:trHeight w:val="70"/>
          <w:jc w:val="center"/>
        </w:trPr>
        <w:tc>
          <w:tcPr>
            <w:tcW w:w="2533" w:type="dxa"/>
          </w:tcPr>
          <w:p w14:paraId="7C8DB738" w14:textId="77777777" w:rsidR="00451ED8" w:rsidRPr="00451ED8" w:rsidRDefault="00451ED8" w:rsidP="00451ED8">
            <w:pPr>
              <w:tabs>
                <w:tab w:val="left" w:pos="720"/>
                <w:tab w:val="left" w:pos="8600"/>
              </w:tabs>
              <w:spacing w:after="0" w:line="240" w:lineRule="auto"/>
              <w:ind w:right="-20"/>
              <w:jc w:val="center"/>
              <w:rPr>
                <w:rFonts w:ascii="Verdana" w:hAnsi="Verdana"/>
                <w:b/>
                <w:sz w:val="20"/>
                <w:szCs w:val="20"/>
              </w:rPr>
            </w:pPr>
            <w:r w:rsidRPr="00451ED8">
              <w:rPr>
                <w:rFonts w:ascii="Verdana" w:hAnsi="Verdana"/>
                <w:b/>
                <w:sz w:val="20"/>
                <w:szCs w:val="20"/>
              </w:rPr>
              <w:t>DBP2</w:t>
            </w:r>
          </w:p>
        </w:tc>
        <w:tc>
          <w:tcPr>
            <w:tcW w:w="4095" w:type="dxa"/>
          </w:tcPr>
          <w:p w14:paraId="63BADE58" w14:textId="77777777" w:rsidR="00451ED8" w:rsidRPr="00451ED8" w:rsidRDefault="00451ED8" w:rsidP="00451ED8">
            <w:pPr>
              <w:tabs>
                <w:tab w:val="left" w:pos="720"/>
                <w:tab w:val="left" w:pos="8600"/>
              </w:tabs>
              <w:spacing w:after="0" w:line="240" w:lineRule="auto"/>
              <w:ind w:right="-20"/>
              <w:jc w:val="center"/>
              <w:rPr>
                <w:rFonts w:ascii="Verdana" w:hAnsi="Verdana"/>
                <w:b/>
                <w:sz w:val="20"/>
                <w:szCs w:val="20"/>
              </w:rPr>
            </w:pPr>
            <w:r w:rsidRPr="00451ED8">
              <w:rPr>
                <w:rFonts w:ascii="Verdana" w:hAnsi="Verdana"/>
                <w:b/>
                <w:sz w:val="20"/>
                <w:szCs w:val="20"/>
              </w:rPr>
              <w:t>3YR2022</w:t>
            </w:r>
          </w:p>
        </w:tc>
      </w:tr>
      <w:tr w:rsidR="00451ED8" w:rsidRPr="00451ED8" w14:paraId="2C94FE4C" w14:textId="77777777" w:rsidTr="00451ED8">
        <w:trPr>
          <w:trHeight w:val="70"/>
          <w:jc w:val="center"/>
        </w:trPr>
        <w:tc>
          <w:tcPr>
            <w:tcW w:w="2533" w:type="dxa"/>
          </w:tcPr>
          <w:p w14:paraId="3BA8AF6B" w14:textId="77777777" w:rsidR="00451ED8" w:rsidRPr="00451ED8" w:rsidRDefault="00451ED8" w:rsidP="00451ED8">
            <w:pPr>
              <w:tabs>
                <w:tab w:val="left" w:pos="720"/>
                <w:tab w:val="left" w:pos="8600"/>
              </w:tabs>
              <w:spacing w:after="0" w:line="240" w:lineRule="auto"/>
              <w:ind w:right="-20"/>
              <w:jc w:val="center"/>
              <w:rPr>
                <w:rFonts w:ascii="Verdana" w:hAnsi="Verdana"/>
                <w:b/>
                <w:sz w:val="20"/>
                <w:szCs w:val="20"/>
              </w:rPr>
            </w:pPr>
            <w:r w:rsidRPr="00451ED8">
              <w:rPr>
                <w:rFonts w:ascii="Verdana" w:hAnsi="Verdana"/>
                <w:b/>
                <w:sz w:val="20"/>
                <w:szCs w:val="20"/>
              </w:rPr>
              <w:t>MTL1</w:t>
            </w:r>
          </w:p>
        </w:tc>
        <w:tc>
          <w:tcPr>
            <w:tcW w:w="4095" w:type="dxa"/>
          </w:tcPr>
          <w:p w14:paraId="515E5FFB" w14:textId="77777777" w:rsidR="00451ED8" w:rsidRPr="00451ED8" w:rsidRDefault="00451ED8" w:rsidP="00451ED8">
            <w:pPr>
              <w:tabs>
                <w:tab w:val="left" w:pos="720"/>
                <w:tab w:val="left" w:pos="8600"/>
              </w:tabs>
              <w:spacing w:after="0" w:line="240" w:lineRule="auto"/>
              <w:ind w:right="-20"/>
              <w:jc w:val="center"/>
              <w:rPr>
                <w:rFonts w:ascii="Verdana" w:hAnsi="Verdana"/>
                <w:b/>
                <w:sz w:val="20"/>
                <w:szCs w:val="20"/>
              </w:rPr>
            </w:pPr>
            <w:r w:rsidRPr="00451ED8">
              <w:rPr>
                <w:rFonts w:ascii="Verdana" w:hAnsi="Verdana"/>
                <w:b/>
                <w:sz w:val="20"/>
                <w:szCs w:val="20"/>
              </w:rPr>
              <w:t>3YR2022</w:t>
            </w:r>
          </w:p>
        </w:tc>
      </w:tr>
      <w:tr w:rsidR="00451ED8" w:rsidRPr="00451ED8" w14:paraId="2F5AA96D" w14:textId="77777777" w:rsidTr="00451ED8">
        <w:trPr>
          <w:trHeight w:val="70"/>
          <w:jc w:val="center"/>
        </w:trPr>
        <w:tc>
          <w:tcPr>
            <w:tcW w:w="2533" w:type="dxa"/>
          </w:tcPr>
          <w:p w14:paraId="6AEC627A" w14:textId="77777777" w:rsidR="00451ED8" w:rsidRPr="00451ED8" w:rsidRDefault="00451ED8" w:rsidP="00451ED8">
            <w:pPr>
              <w:tabs>
                <w:tab w:val="left" w:pos="720"/>
                <w:tab w:val="left" w:pos="8600"/>
              </w:tabs>
              <w:spacing w:after="0" w:line="240" w:lineRule="auto"/>
              <w:ind w:right="-20"/>
              <w:jc w:val="center"/>
              <w:rPr>
                <w:rFonts w:ascii="Verdana" w:hAnsi="Verdana"/>
                <w:b/>
                <w:sz w:val="20"/>
                <w:szCs w:val="20"/>
              </w:rPr>
            </w:pPr>
            <w:r w:rsidRPr="00451ED8">
              <w:rPr>
                <w:rFonts w:ascii="Verdana" w:hAnsi="Verdana"/>
                <w:b/>
                <w:sz w:val="20"/>
                <w:szCs w:val="20"/>
              </w:rPr>
              <w:t>504, 515</w:t>
            </w:r>
          </w:p>
        </w:tc>
        <w:tc>
          <w:tcPr>
            <w:tcW w:w="4095" w:type="dxa"/>
          </w:tcPr>
          <w:p w14:paraId="098ADD5B" w14:textId="77777777" w:rsidR="00451ED8" w:rsidRPr="00451ED8" w:rsidRDefault="00451ED8" w:rsidP="00451ED8">
            <w:pPr>
              <w:tabs>
                <w:tab w:val="left" w:pos="720"/>
                <w:tab w:val="left" w:pos="8600"/>
              </w:tabs>
              <w:spacing w:after="0" w:line="240" w:lineRule="auto"/>
              <w:ind w:right="-20"/>
              <w:jc w:val="center"/>
              <w:rPr>
                <w:rFonts w:ascii="Verdana" w:hAnsi="Verdana"/>
                <w:b/>
                <w:sz w:val="20"/>
                <w:szCs w:val="20"/>
              </w:rPr>
            </w:pPr>
            <w:r w:rsidRPr="00451ED8">
              <w:rPr>
                <w:rFonts w:ascii="Verdana" w:hAnsi="Verdana"/>
                <w:b/>
                <w:sz w:val="20"/>
                <w:szCs w:val="20"/>
              </w:rPr>
              <w:t>3YR2021</w:t>
            </w:r>
          </w:p>
        </w:tc>
      </w:tr>
      <w:tr w:rsidR="00451ED8" w:rsidRPr="00451ED8" w14:paraId="2CD9BC0B" w14:textId="77777777" w:rsidTr="00451ED8">
        <w:trPr>
          <w:trHeight w:val="70"/>
          <w:jc w:val="center"/>
        </w:trPr>
        <w:tc>
          <w:tcPr>
            <w:tcW w:w="2533" w:type="dxa"/>
          </w:tcPr>
          <w:p w14:paraId="44228B5F" w14:textId="77777777" w:rsidR="00451ED8" w:rsidRPr="00451ED8" w:rsidRDefault="00451ED8" w:rsidP="00451ED8">
            <w:pPr>
              <w:tabs>
                <w:tab w:val="left" w:pos="720"/>
                <w:tab w:val="left" w:pos="8600"/>
              </w:tabs>
              <w:spacing w:after="0" w:line="240" w:lineRule="auto"/>
              <w:ind w:right="-20"/>
              <w:jc w:val="center"/>
              <w:rPr>
                <w:rFonts w:ascii="Verdana" w:hAnsi="Verdana"/>
                <w:b/>
                <w:sz w:val="20"/>
                <w:szCs w:val="20"/>
              </w:rPr>
            </w:pPr>
            <w:r w:rsidRPr="00451ED8">
              <w:rPr>
                <w:rFonts w:ascii="Verdana" w:hAnsi="Verdana"/>
                <w:b/>
                <w:sz w:val="20"/>
                <w:szCs w:val="20"/>
              </w:rPr>
              <w:t>MIN</w:t>
            </w:r>
          </w:p>
        </w:tc>
        <w:tc>
          <w:tcPr>
            <w:tcW w:w="4095" w:type="dxa"/>
          </w:tcPr>
          <w:p w14:paraId="7C498E01" w14:textId="77777777" w:rsidR="00451ED8" w:rsidRPr="00451ED8" w:rsidRDefault="00451ED8" w:rsidP="00451ED8">
            <w:pPr>
              <w:tabs>
                <w:tab w:val="left" w:pos="720"/>
                <w:tab w:val="left" w:pos="8600"/>
              </w:tabs>
              <w:spacing w:after="0" w:line="240" w:lineRule="auto"/>
              <w:ind w:right="-20"/>
              <w:jc w:val="center"/>
              <w:rPr>
                <w:rFonts w:ascii="Verdana" w:hAnsi="Verdana"/>
                <w:b/>
                <w:sz w:val="20"/>
                <w:szCs w:val="20"/>
              </w:rPr>
            </w:pPr>
            <w:r w:rsidRPr="00451ED8">
              <w:rPr>
                <w:rFonts w:ascii="Verdana" w:hAnsi="Verdana"/>
                <w:b/>
                <w:sz w:val="20"/>
                <w:szCs w:val="20"/>
              </w:rPr>
              <w:t>3YR2022</w:t>
            </w:r>
          </w:p>
        </w:tc>
      </w:tr>
      <w:tr w:rsidR="00451ED8" w:rsidRPr="00451ED8" w14:paraId="722C0103" w14:textId="77777777" w:rsidTr="00451ED8">
        <w:trPr>
          <w:trHeight w:val="70"/>
          <w:jc w:val="center"/>
        </w:trPr>
        <w:tc>
          <w:tcPr>
            <w:tcW w:w="2533" w:type="dxa"/>
          </w:tcPr>
          <w:p w14:paraId="380FB941" w14:textId="77777777" w:rsidR="00451ED8" w:rsidRPr="00451ED8" w:rsidRDefault="00451ED8" w:rsidP="00451ED8">
            <w:pPr>
              <w:tabs>
                <w:tab w:val="left" w:pos="720"/>
                <w:tab w:val="left" w:pos="8600"/>
              </w:tabs>
              <w:spacing w:after="0" w:line="240" w:lineRule="auto"/>
              <w:ind w:right="-20"/>
              <w:jc w:val="center"/>
              <w:rPr>
                <w:rFonts w:ascii="Verdana" w:hAnsi="Verdana"/>
                <w:b/>
                <w:sz w:val="20"/>
                <w:szCs w:val="20"/>
              </w:rPr>
            </w:pPr>
            <w:r w:rsidRPr="00451ED8">
              <w:rPr>
                <w:rFonts w:ascii="Verdana" w:hAnsi="Verdana"/>
                <w:b/>
                <w:sz w:val="20"/>
                <w:szCs w:val="20"/>
              </w:rPr>
              <w:t>CYANIDE</w:t>
            </w:r>
          </w:p>
        </w:tc>
        <w:tc>
          <w:tcPr>
            <w:tcW w:w="4095" w:type="dxa"/>
          </w:tcPr>
          <w:p w14:paraId="4E42C27C" w14:textId="77777777" w:rsidR="00451ED8" w:rsidRPr="00451ED8" w:rsidRDefault="00451ED8" w:rsidP="00451ED8">
            <w:pPr>
              <w:tabs>
                <w:tab w:val="left" w:pos="720"/>
                <w:tab w:val="left" w:pos="8600"/>
              </w:tabs>
              <w:spacing w:after="0" w:line="240" w:lineRule="auto"/>
              <w:ind w:right="-20"/>
              <w:jc w:val="center"/>
              <w:rPr>
                <w:rFonts w:ascii="Verdana" w:hAnsi="Verdana"/>
                <w:b/>
                <w:sz w:val="20"/>
                <w:szCs w:val="20"/>
              </w:rPr>
            </w:pPr>
            <w:r w:rsidRPr="00451ED8">
              <w:rPr>
                <w:rFonts w:ascii="Verdana" w:hAnsi="Verdana"/>
                <w:b/>
                <w:sz w:val="20"/>
                <w:szCs w:val="20"/>
              </w:rPr>
              <w:t>3YR2021</w:t>
            </w:r>
          </w:p>
        </w:tc>
      </w:tr>
    </w:tbl>
    <w:p w14:paraId="1D2FB47F" w14:textId="77777777" w:rsidR="00451ED8" w:rsidRPr="00451ED8" w:rsidRDefault="00451ED8" w:rsidP="00451ED8">
      <w:pPr>
        <w:tabs>
          <w:tab w:val="left" w:pos="720"/>
        </w:tabs>
        <w:spacing w:before="85" w:after="0" w:line="250" w:lineRule="atLeast"/>
        <w:ind w:right="1414"/>
        <w:rPr>
          <w:rFonts w:ascii="Verdana" w:eastAsia="Georgia" w:hAnsi="Verdana" w:cs="Georgia"/>
        </w:rPr>
      </w:pPr>
      <w:r w:rsidRPr="00451ED8">
        <w:rPr>
          <w:rFonts w:ascii="Verdana" w:eastAsia="Georgia" w:hAnsi="Verdana" w:cs="Georgia"/>
        </w:rPr>
        <w:t>Results</w:t>
      </w:r>
      <w:r w:rsidRPr="00451ED8">
        <w:rPr>
          <w:rFonts w:ascii="Verdana" w:eastAsia="Times New Roman" w:hAnsi="Verdana"/>
          <w:spacing w:val="11"/>
        </w:rPr>
        <w:t xml:space="preserve"> </w:t>
      </w:r>
      <w:r w:rsidRPr="00451ED8">
        <w:rPr>
          <w:rFonts w:ascii="Verdana" w:eastAsia="Georgia" w:hAnsi="Verdana" w:cs="Georgia"/>
        </w:rPr>
        <w:t>of</w:t>
      </w:r>
      <w:r w:rsidRPr="00451ED8">
        <w:rPr>
          <w:rFonts w:ascii="Verdana" w:eastAsia="Times New Roman" w:hAnsi="Verdana"/>
          <w:spacing w:val="2"/>
        </w:rPr>
        <w:t xml:space="preserve"> </w:t>
      </w:r>
      <w:r w:rsidRPr="00451ED8">
        <w:rPr>
          <w:rFonts w:ascii="Verdana" w:eastAsia="Georgia" w:hAnsi="Verdana" w:cs="Georgia"/>
        </w:rPr>
        <w:t>regular</w:t>
      </w:r>
      <w:r w:rsidRPr="00451ED8">
        <w:rPr>
          <w:rFonts w:ascii="Verdana" w:eastAsia="Times New Roman" w:hAnsi="Verdana"/>
          <w:spacing w:val="11"/>
        </w:rPr>
        <w:t xml:space="preserve"> </w:t>
      </w:r>
      <w:r w:rsidRPr="00451ED8">
        <w:rPr>
          <w:rFonts w:ascii="Verdana" w:eastAsia="Georgia" w:hAnsi="Verdana" w:cs="Georgia"/>
        </w:rPr>
        <w:t>monitoring</w:t>
      </w:r>
      <w:r w:rsidRPr="00451ED8">
        <w:rPr>
          <w:rFonts w:ascii="Verdana" w:eastAsia="Times New Roman" w:hAnsi="Verdana"/>
          <w:spacing w:val="18"/>
        </w:rPr>
        <w:t xml:space="preserve"> </w:t>
      </w:r>
      <w:r w:rsidRPr="00451ED8">
        <w:rPr>
          <w:rFonts w:ascii="Verdana" w:eastAsia="Georgia" w:hAnsi="Verdana" w:cs="Georgia"/>
        </w:rPr>
        <w:t>are</w:t>
      </w:r>
      <w:r w:rsidRPr="00451ED8">
        <w:rPr>
          <w:rFonts w:ascii="Verdana" w:eastAsia="Times New Roman" w:hAnsi="Verdana"/>
          <w:spacing w:val="4"/>
        </w:rPr>
        <w:t xml:space="preserve"> </w:t>
      </w:r>
      <w:r w:rsidRPr="00451ED8">
        <w:rPr>
          <w:rFonts w:ascii="Verdana" w:eastAsia="Georgia" w:hAnsi="Verdana" w:cs="Georgia"/>
        </w:rPr>
        <w:t>an</w:t>
      </w:r>
      <w:r w:rsidRPr="00451ED8">
        <w:rPr>
          <w:rFonts w:ascii="Verdana" w:eastAsia="Times New Roman" w:hAnsi="Verdana"/>
          <w:spacing w:val="3"/>
        </w:rPr>
        <w:t xml:space="preserve"> </w:t>
      </w:r>
      <w:r w:rsidRPr="00451ED8">
        <w:rPr>
          <w:rFonts w:ascii="Verdana" w:eastAsia="Georgia" w:hAnsi="Verdana" w:cs="Georgia"/>
        </w:rPr>
        <w:t>indicator</w:t>
      </w:r>
      <w:r w:rsidRPr="00451ED8">
        <w:rPr>
          <w:rFonts w:ascii="Verdana" w:eastAsia="Times New Roman" w:hAnsi="Verdana"/>
          <w:spacing w:val="14"/>
        </w:rPr>
        <w:t xml:space="preserve"> </w:t>
      </w:r>
      <w:r w:rsidRPr="00451ED8">
        <w:rPr>
          <w:rFonts w:ascii="Verdana" w:eastAsia="Georgia" w:hAnsi="Verdana" w:cs="Georgia"/>
        </w:rPr>
        <w:t>of</w:t>
      </w:r>
      <w:r w:rsidRPr="00451ED8">
        <w:rPr>
          <w:rFonts w:ascii="Verdana" w:eastAsia="Times New Roman" w:hAnsi="Verdana"/>
          <w:spacing w:val="2"/>
        </w:rPr>
        <w:t xml:space="preserve"> </w:t>
      </w:r>
      <w:proofErr w:type="gramStart"/>
      <w:r w:rsidRPr="00451ED8">
        <w:rPr>
          <w:rFonts w:ascii="Verdana" w:eastAsia="Georgia" w:hAnsi="Verdana" w:cs="Georgia"/>
        </w:rPr>
        <w:t>whether</w:t>
      </w:r>
      <w:r w:rsidRPr="00451ED8">
        <w:rPr>
          <w:rFonts w:ascii="Verdana" w:eastAsia="Times New Roman" w:hAnsi="Verdana"/>
          <w:spacing w:val="13"/>
        </w:rPr>
        <w:t xml:space="preserve"> </w:t>
      </w:r>
      <w:r w:rsidRPr="00451ED8">
        <w:rPr>
          <w:rFonts w:ascii="Verdana" w:eastAsia="Georgia" w:hAnsi="Verdana" w:cs="Georgia"/>
        </w:rPr>
        <w:t>or</w:t>
      </w:r>
      <w:r w:rsidRPr="00451ED8">
        <w:rPr>
          <w:rFonts w:ascii="Verdana" w:eastAsia="Times New Roman" w:hAnsi="Verdana"/>
          <w:spacing w:val="3"/>
        </w:rPr>
        <w:t xml:space="preserve"> </w:t>
      </w:r>
      <w:r w:rsidRPr="00451ED8">
        <w:rPr>
          <w:rFonts w:ascii="Verdana" w:eastAsia="Georgia" w:hAnsi="Verdana" w:cs="Georgia"/>
        </w:rPr>
        <w:t>not</w:t>
      </w:r>
      <w:proofErr w:type="gramEnd"/>
      <w:r w:rsidRPr="00451ED8">
        <w:rPr>
          <w:rFonts w:ascii="Verdana" w:eastAsia="Times New Roman" w:hAnsi="Verdana"/>
          <w:spacing w:val="5"/>
        </w:rPr>
        <w:t xml:space="preserve"> </w:t>
      </w:r>
      <w:r w:rsidRPr="00451ED8">
        <w:rPr>
          <w:rFonts w:ascii="Verdana" w:eastAsia="Georgia" w:hAnsi="Verdana" w:cs="Georgia"/>
        </w:rPr>
        <w:t>your</w:t>
      </w:r>
      <w:r w:rsidRPr="00451ED8">
        <w:rPr>
          <w:rFonts w:ascii="Verdana" w:eastAsia="Times New Roman" w:hAnsi="Verdana"/>
          <w:spacing w:val="7"/>
        </w:rPr>
        <w:t xml:space="preserve"> </w:t>
      </w:r>
      <w:r w:rsidRPr="00451ED8">
        <w:rPr>
          <w:rFonts w:ascii="Verdana" w:eastAsia="Georgia" w:hAnsi="Verdana" w:cs="Georgia"/>
        </w:rPr>
        <w:t>drinking</w:t>
      </w:r>
      <w:r w:rsidRPr="00451ED8">
        <w:rPr>
          <w:rFonts w:ascii="Verdana" w:eastAsia="Times New Roman" w:hAnsi="Verdana"/>
          <w:spacing w:val="13"/>
        </w:rPr>
        <w:t xml:space="preserve"> </w:t>
      </w:r>
      <w:r w:rsidRPr="00451ED8">
        <w:rPr>
          <w:rFonts w:ascii="Verdana" w:eastAsia="Georgia" w:hAnsi="Verdana" w:cs="Georgia"/>
        </w:rPr>
        <w:t>water</w:t>
      </w:r>
      <w:r w:rsidRPr="00451ED8">
        <w:rPr>
          <w:rFonts w:ascii="Verdana" w:eastAsia="Times New Roman" w:hAnsi="Verdana"/>
          <w:spacing w:val="8"/>
        </w:rPr>
        <w:t xml:space="preserve"> </w:t>
      </w:r>
      <w:r w:rsidRPr="00451ED8">
        <w:rPr>
          <w:rFonts w:ascii="Verdana" w:eastAsia="Georgia" w:hAnsi="Verdana" w:cs="Georgia"/>
        </w:rPr>
        <w:t>is</w:t>
      </w:r>
      <w:r w:rsidRPr="00451ED8">
        <w:rPr>
          <w:rFonts w:ascii="Verdana" w:eastAsia="Times New Roman" w:hAnsi="Verdana"/>
          <w:spacing w:val="2"/>
        </w:rPr>
        <w:t xml:space="preserve"> </w:t>
      </w:r>
      <w:r w:rsidRPr="00451ED8">
        <w:rPr>
          <w:rFonts w:ascii="Verdana" w:eastAsia="Georgia" w:hAnsi="Verdana" w:cs="Georgia"/>
        </w:rPr>
        <w:t>safe</w:t>
      </w:r>
      <w:r w:rsidRPr="00451ED8">
        <w:rPr>
          <w:rFonts w:ascii="Verdana" w:eastAsia="Times New Roman" w:hAnsi="Verdana"/>
          <w:spacing w:val="6"/>
        </w:rPr>
        <w:t xml:space="preserve"> </w:t>
      </w:r>
      <w:r w:rsidRPr="00451ED8">
        <w:rPr>
          <w:rFonts w:ascii="Verdana" w:eastAsia="Georgia" w:hAnsi="Verdana" w:cs="Georgia"/>
          <w:w w:val="102"/>
        </w:rPr>
        <w:t>from</w:t>
      </w:r>
      <w:r w:rsidRPr="00451ED8">
        <w:rPr>
          <w:rFonts w:ascii="Verdana" w:eastAsia="Times New Roman" w:hAnsi="Verdana"/>
          <w:w w:val="102"/>
        </w:rPr>
        <w:t xml:space="preserve"> </w:t>
      </w:r>
      <w:r w:rsidRPr="00451ED8">
        <w:rPr>
          <w:rFonts w:ascii="Verdana" w:eastAsia="Georgia" w:hAnsi="Verdana" w:cs="Georgia"/>
        </w:rPr>
        <w:t>chemical</w:t>
      </w:r>
      <w:r w:rsidRPr="00451ED8">
        <w:rPr>
          <w:rFonts w:ascii="Verdana" w:eastAsia="Times New Roman" w:hAnsi="Verdana"/>
          <w:spacing w:val="14"/>
        </w:rPr>
        <w:t xml:space="preserve"> </w:t>
      </w:r>
      <w:r w:rsidRPr="00451ED8">
        <w:rPr>
          <w:rFonts w:ascii="Verdana" w:eastAsia="Georgia" w:hAnsi="Verdana" w:cs="Georgia"/>
        </w:rPr>
        <w:t>contamination.</w:t>
      </w:r>
      <w:r w:rsidRPr="00451ED8">
        <w:rPr>
          <w:rFonts w:ascii="Verdana" w:eastAsia="Times New Roman" w:hAnsi="Verdana"/>
          <w:spacing w:val="25"/>
        </w:rPr>
        <w:t xml:space="preserve"> </w:t>
      </w:r>
      <w:r w:rsidRPr="00451ED8">
        <w:rPr>
          <w:rFonts w:ascii="Verdana" w:eastAsia="Georgia" w:hAnsi="Verdana" w:cs="Georgia"/>
        </w:rPr>
        <w:t>We</w:t>
      </w:r>
      <w:r w:rsidRPr="00451ED8">
        <w:rPr>
          <w:rFonts w:ascii="Verdana" w:eastAsia="Times New Roman" w:hAnsi="Verdana"/>
          <w:spacing w:val="5"/>
        </w:rPr>
        <w:t xml:space="preserve"> </w:t>
      </w:r>
      <w:r w:rsidRPr="00451ED8">
        <w:rPr>
          <w:rFonts w:ascii="Verdana" w:eastAsia="Georgia" w:hAnsi="Verdana" w:cs="Georgia"/>
        </w:rPr>
        <w:t>did</w:t>
      </w:r>
      <w:r w:rsidRPr="00451ED8">
        <w:rPr>
          <w:rFonts w:ascii="Verdana" w:eastAsia="Times New Roman" w:hAnsi="Verdana"/>
          <w:spacing w:val="4"/>
        </w:rPr>
        <w:t xml:space="preserve"> </w:t>
      </w:r>
      <w:r w:rsidRPr="00451ED8">
        <w:rPr>
          <w:rFonts w:ascii="Verdana" w:eastAsia="Georgia" w:hAnsi="Verdana" w:cs="Georgia"/>
        </w:rPr>
        <w:t>not</w:t>
      </w:r>
      <w:r w:rsidRPr="00451ED8">
        <w:rPr>
          <w:rFonts w:ascii="Verdana" w:eastAsia="Times New Roman" w:hAnsi="Verdana"/>
          <w:spacing w:val="5"/>
        </w:rPr>
        <w:t xml:space="preserve"> </w:t>
      </w:r>
      <w:r w:rsidRPr="00451ED8">
        <w:rPr>
          <w:rFonts w:ascii="Verdana" w:eastAsia="Georgia" w:hAnsi="Verdana" w:cs="Georgia"/>
        </w:rPr>
        <w:t>complete</w:t>
      </w:r>
      <w:r w:rsidRPr="00451ED8">
        <w:rPr>
          <w:rFonts w:ascii="Verdana" w:eastAsia="Times New Roman" w:hAnsi="Verdana"/>
          <w:spacing w:val="14"/>
        </w:rPr>
        <w:t xml:space="preserve"> </w:t>
      </w:r>
      <w:r w:rsidRPr="00451ED8">
        <w:rPr>
          <w:rFonts w:ascii="Verdana" w:eastAsia="Georgia" w:hAnsi="Verdana" w:cs="Georgia"/>
        </w:rPr>
        <w:t>all</w:t>
      </w:r>
      <w:r w:rsidRPr="00451ED8">
        <w:rPr>
          <w:rFonts w:ascii="Verdana" w:eastAsia="Times New Roman" w:hAnsi="Verdana"/>
          <w:spacing w:val="3"/>
        </w:rPr>
        <w:t xml:space="preserve"> </w:t>
      </w:r>
      <w:r w:rsidRPr="00451ED8">
        <w:rPr>
          <w:rFonts w:ascii="Verdana" w:eastAsia="Georgia" w:hAnsi="Verdana" w:cs="Georgia"/>
        </w:rPr>
        <w:t>monitoring</w:t>
      </w:r>
      <w:r w:rsidRPr="00451ED8">
        <w:rPr>
          <w:rFonts w:ascii="Verdana" w:eastAsia="Times New Roman" w:hAnsi="Verdana"/>
          <w:spacing w:val="18"/>
        </w:rPr>
        <w:t xml:space="preserve"> </w:t>
      </w:r>
      <w:r w:rsidRPr="00451ED8">
        <w:rPr>
          <w:rFonts w:ascii="Verdana" w:eastAsia="Georgia" w:hAnsi="Verdana" w:cs="Georgia"/>
        </w:rPr>
        <w:t>and/or</w:t>
      </w:r>
      <w:r w:rsidRPr="00451ED8">
        <w:rPr>
          <w:rFonts w:ascii="Verdana" w:eastAsia="Times New Roman" w:hAnsi="Verdana"/>
          <w:spacing w:val="11"/>
        </w:rPr>
        <w:t xml:space="preserve"> </w:t>
      </w:r>
      <w:r w:rsidRPr="00451ED8">
        <w:rPr>
          <w:rFonts w:ascii="Verdana" w:eastAsia="Georgia" w:hAnsi="Verdana" w:cs="Georgia"/>
        </w:rPr>
        <w:t>reporting</w:t>
      </w:r>
      <w:r w:rsidRPr="00451ED8">
        <w:rPr>
          <w:rFonts w:ascii="Verdana" w:eastAsia="Times New Roman" w:hAnsi="Verdana"/>
          <w:spacing w:val="15"/>
        </w:rPr>
        <w:t xml:space="preserve"> </w:t>
      </w:r>
      <w:r w:rsidRPr="00451ED8">
        <w:rPr>
          <w:rFonts w:ascii="Verdana" w:eastAsia="Georgia" w:hAnsi="Verdana" w:cs="Georgia"/>
        </w:rPr>
        <w:t>for</w:t>
      </w:r>
      <w:r w:rsidRPr="00451ED8">
        <w:rPr>
          <w:rFonts w:ascii="Verdana" w:eastAsia="Times New Roman" w:hAnsi="Verdana"/>
          <w:spacing w:val="4"/>
        </w:rPr>
        <w:t xml:space="preserve"> </w:t>
      </w:r>
      <w:r w:rsidRPr="00451ED8">
        <w:rPr>
          <w:rFonts w:ascii="Verdana" w:eastAsia="Georgia" w:hAnsi="Verdana" w:cs="Georgia"/>
          <w:w w:val="102"/>
        </w:rPr>
        <w:t>chemical</w:t>
      </w:r>
      <w:r w:rsidRPr="00451ED8">
        <w:rPr>
          <w:rFonts w:ascii="Verdana" w:eastAsia="Times New Roman" w:hAnsi="Verdana"/>
          <w:w w:val="102"/>
        </w:rPr>
        <w:t xml:space="preserve"> </w:t>
      </w:r>
      <w:r w:rsidRPr="00451ED8">
        <w:rPr>
          <w:rFonts w:ascii="Verdana" w:eastAsia="Georgia" w:hAnsi="Verdana" w:cs="Georgia"/>
        </w:rPr>
        <w:t>constituents,</w:t>
      </w:r>
      <w:r w:rsidRPr="00451ED8">
        <w:rPr>
          <w:rFonts w:ascii="Verdana" w:eastAsia="Times New Roman" w:hAnsi="Verdana"/>
          <w:spacing w:val="21"/>
        </w:rPr>
        <w:t xml:space="preserve"> </w:t>
      </w:r>
      <w:r w:rsidRPr="00451ED8">
        <w:rPr>
          <w:rFonts w:ascii="Verdana" w:eastAsia="Georgia" w:hAnsi="Verdana" w:cs="Georgia"/>
        </w:rPr>
        <w:t>and</w:t>
      </w:r>
      <w:r w:rsidRPr="00451ED8">
        <w:rPr>
          <w:rFonts w:ascii="Verdana" w:eastAsia="Times New Roman" w:hAnsi="Verdana"/>
          <w:spacing w:val="5"/>
        </w:rPr>
        <w:t xml:space="preserve"> </w:t>
      </w:r>
      <w:r w:rsidRPr="00451ED8">
        <w:rPr>
          <w:rFonts w:ascii="Verdana" w:eastAsia="Georgia" w:hAnsi="Verdana" w:cs="Georgia"/>
        </w:rPr>
        <w:t>therefore</w:t>
      </w:r>
      <w:r w:rsidRPr="00451ED8">
        <w:rPr>
          <w:rFonts w:ascii="Verdana" w:eastAsia="Times New Roman" w:hAnsi="Verdana"/>
          <w:spacing w:val="14"/>
        </w:rPr>
        <w:t xml:space="preserve"> </w:t>
      </w:r>
      <w:r w:rsidRPr="00451ED8">
        <w:rPr>
          <w:rFonts w:ascii="Verdana" w:eastAsia="Georgia" w:hAnsi="Verdana" w:cs="Georgia"/>
        </w:rPr>
        <w:t>TCEQ</w:t>
      </w:r>
      <w:r w:rsidRPr="00451ED8">
        <w:rPr>
          <w:rFonts w:ascii="Verdana" w:eastAsia="Times New Roman" w:hAnsi="Verdana"/>
          <w:spacing w:val="9"/>
        </w:rPr>
        <w:t xml:space="preserve"> </w:t>
      </w:r>
      <w:r w:rsidRPr="00451ED8">
        <w:rPr>
          <w:rFonts w:ascii="Verdana" w:eastAsia="Georgia" w:hAnsi="Verdana" w:cs="Georgia"/>
        </w:rPr>
        <w:t>cannot</w:t>
      </w:r>
      <w:r w:rsidRPr="00451ED8">
        <w:rPr>
          <w:rFonts w:ascii="Verdana" w:eastAsia="Times New Roman" w:hAnsi="Verdana"/>
          <w:spacing w:val="10"/>
        </w:rPr>
        <w:t xml:space="preserve"> </w:t>
      </w:r>
      <w:r w:rsidRPr="00451ED8">
        <w:rPr>
          <w:rFonts w:ascii="Verdana" w:eastAsia="Georgia" w:hAnsi="Verdana" w:cs="Georgia"/>
        </w:rPr>
        <w:t>be</w:t>
      </w:r>
      <w:r w:rsidRPr="00451ED8">
        <w:rPr>
          <w:rFonts w:ascii="Verdana" w:eastAsia="Times New Roman" w:hAnsi="Verdana"/>
          <w:spacing w:val="3"/>
        </w:rPr>
        <w:t xml:space="preserve"> </w:t>
      </w:r>
      <w:r w:rsidRPr="00451ED8">
        <w:rPr>
          <w:rFonts w:ascii="Verdana" w:eastAsia="Georgia" w:hAnsi="Verdana" w:cs="Georgia"/>
        </w:rPr>
        <w:t>sure</w:t>
      </w:r>
      <w:r w:rsidRPr="00451ED8">
        <w:rPr>
          <w:rFonts w:ascii="Verdana" w:eastAsia="Times New Roman" w:hAnsi="Verdana"/>
          <w:spacing w:val="6"/>
        </w:rPr>
        <w:t xml:space="preserve"> </w:t>
      </w:r>
      <w:r w:rsidRPr="00451ED8">
        <w:rPr>
          <w:rFonts w:ascii="Verdana" w:eastAsia="Georgia" w:hAnsi="Verdana" w:cs="Georgia"/>
        </w:rPr>
        <w:t>of</w:t>
      </w:r>
      <w:r w:rsidRPr="00451ED8">
        <w:rPr>
          <w:rFonts w:ascii="Verdana" w:eastAsia="Times New Roman" w:hAnsi="Verdana"/>
          <w:spacing w:val="2"/>
        </w:rPr>
        <w:t xml:space="preserve"> </w:t>
      </w:r>
      <w:r w:rsidRPr="00451ED8">
        <w:rPr>
          <w:rFonts w:ascii="Verdana" w:eastAsia="Georgia" w:hAnsi="Verdana" w:cs="Georgia"/>
        </w:rPr>
        <w:t>the</w:t>
      </w:r>
      <w:r w:rsidRPr="00451ED8">
        <w:rPr>
          <w:rFonts w:ascii="Verdana" w:eastAsia="Times New Roman" w:hAnsi="Verdana"/>
          <w:spacing w:val="4"/>
        </w:rPr>
        <w:t xml:space="preserve"> </w:t>
      </w:r>
      <w:r w:rsidRPr="00451ED8">
        <w:rPr>
          <w:rFonts w:ascii="Verdana" w:eastAsia="Georgia" w:hAnsi="Verdana" w:cs="Georgia"/>
        </w:rPr>
        <w:t>safety</w:t>
      </w:r>
      <w:r w:rsidRPr="00451ED8">
        <w:rPr>
          <w:rFonts w:ascii="Verdana" w:eastAsia="Times New Roman" w:hAnsi="Verdana"/>
          <w:spacing w:val="9"/>
        </w:rPr>
        <w:t xml:space="preserve"> </w:t>
      </w:r>
      <w:r w:rsidRPr="00451ED8">
        <w:rPr>
          <w:rFonts w:ascii="Verdana" w:eastAsia="Georgia" w:hAnsi="Verdana" w:cs="Georgia"/>
        </w:rPr>
        <w:t>of</w:t>
      </w:r>
      <w:r w:rsidRPr="00451ED8">
        <w:rPr>
          <w:rFonts w:ascii="Verdana" w:eastAsia="Times New Roman" w:hAnsi="Verdana"/>
          <w:spacing w:val="2"/>
        </w:rPr>
        <w:t xml:space="preserve"> </w:t>
      </w:r>
      <w:r w:rsidRPr="00451ED8">
        <w:rPr>
          <w:rFonts w:ascii="Verdana" w:eastAsia="Georgia" w:hAnsi="Verdana" w:cs="Georgia"/>
        </w:rPr>
        <w:t>your</w:t>
      </w:r>
      <w:r w:rsidRPr="00451ED8">
        <w:rPr>
          <w:rFonts w:ascii="Verdana" w:eastAsia="Times New Roman" w:hAnsi="Verdana"/>
          <w:spacing w:val="7"/>
        </w:rPr>
        <w:t xml:space="preserve"> </w:t>
      </w:r>
      <w:r w:rsidRPr="00451ED8">
        <w:rPr>
          <w:rFonts w:ascii="Verdana" w:eastAsia="Georgia" w:hAnsi="Verdana" w:cs="Georgia"/>
        </w:rPr>
        <w:t>drinking</w:t>
      </w:r>
      <w:r w:rsidRPr="00451ED8">
        <w:rPr>
          <w:rFonts w:ascii="Verdana" w:eastAsia="Times New Roman" w:hAnsi="Verdana"/>
          <w:spacing w:val="13"/>
        </w:rPr>
        <w:t xml:space="preserve"> </w:t>
      </w:r>
      <w:r w:rsidRPr="00451ED8">
        <w:rPr>
          <w:rFonts w:ascii="Verdana" w:eastAsia="Georgia" w:hAnsi="Verdana" w:cs="Georgia"/>
        </w:rPr>
        <w:t>water</w:t>
      </w:r>
      <w:r w:rsidRPr="00451ED8">
        <w:rPr>
          <w:rFonts w:ascii="Verdana" w:eastAsia="Times New Roman" w:hAnsi="Verdana"/>
          <w:spacing w:val="8"/>
        </w:rPr>
        <w:t xml:space="preserve"> </w:t>
      </w:r>
      <w:r w:rsidRPr="00451ED8">
        <w:rPr>
          <w:rFonts w:ascii="Verdana" w:eastAsia="Georgia" w:hAnsi="Verdana" w:cs="Georgia"/>
        </w:rPr>
        <w:t>during</w:t>
      </w:r>
      <w:r w:rsidRPr="00451ED8">
        <w:rPr>
          <w:rFonts w:ascii="Verdana" w:eastAsia="Times New Roman" w:hAnsi="Verdana"/>
          <w:spacing w:val="10"/>
        </w:rPr>
        <w:t xml:space="preserve"> </w:t>
      </w:r>
      <w:r w:rsidRPr="00451ED8">
        <w:rPr>
          <w:rFonts w:ascii="Verdana" w:eastAsia="Georgia" w:hAnsi="Verdana" w:cs="Georgia"/>
        </w:rPr>
        <w:t>that</w:t>
      </w:r>
      <w:r w:rsidRPr="00451ED8">
        <w:rPr>
          <w:rFonts w:ascii="Verdana" w:eastAsia="Times New Roman" w:hAnsi="Verdana"/>
          <w:spacing w:val="6"/>
        </w:rPr>
        <w:t xml:space="preserve"> </w:t>
      </w:r>
      <w:r w:rsidRPr="00451ED8">
        <w:rPr>
          <w:rFonts w:ascii="Verdana" w:eastAsia="Georgia" w:hAnsi="Verdana" w:cs="Georgia"/>
          <w:w w:val="102"/>
        </w:rPr>
        <w:t>time.</w:t>
      </w:r>
    </w:p>
    <w:p w14:paraId="4A2C2EE6" w14:textId="77777777" w:rsidR="00451ED8" w:rsidRPr="00451ED8" w:rsidRDefault="00451ED8" w:rsidP="00451ED8">
      <w:pPr>
        <w:widowControl w:val="0"/>
        <w:autoSpaceDE w:val="0"/>
        <w:autoSpaceDN w:val="0"/>
        <w:adjustRightInd w:val="0"/>
        <w:spacing w:after="0" w:line="252" w:lineRule="exact"/>
        <w:rPr>
          <w:rFonts w:ascii="Verdana" w:eastAsia="Times New Roman" w:hAnsi="Verdana" w:cs="Georgia"/>
          <w:color w:val="000000"/>
        </w:rPr>
      </w:pPr>
    </w:p>
    <w:p w14:paraId="4598DBE8" w14:textId="77777777" w:rsidR="00451ED8" w:rsidRDefault="00451ED8" w:rsidP="00451ED8">
      <w:pPr>
        <w:tabs>
          <w:tab w:val="left" w:pos="720"/>
        </w:tabs>
        <w:spacing w:after="0" w:line="240" w:lineRule="auto"/>
        <w:rPr>
          <w:rFonts w:ascii="Verdana" w:hAnsi="Verdana"/>
          <w:b/>
          <w:u w:val="single"/>
        </w:rPr>
      </w:pPr>
      <w:r w:rsidRPr="00451ED8">
        <w:rPr>
          <w:rFonts w:ascii="Verdana" w:hAnsi="Verdana"/>
        </w:rPr>
        <w:t xml:space="preserve">We are taking the following actions to address this issue: </w:t>
      </w:r>
      <w:r w:rsidRPr="00451ED8">
        <w:rPr>
          <w:rFonts w:ascii="Verdana" w:hAnsi="Verdana"/>
          <w:b/>
          <w:u w:val="single"/>
        </w:rPr>
        <w:t xml:space="preserve">corrective </w:t>
      </w:r>
      <w:proofErr w:type="gramStart"/>
      <w:r w:rsidRPr="00451ED8">
        <w:rPr>
          <w:rFonts w:ascii="Verdana" w:hAnsi="Verdana"/>
          <w:b/>
          <w:u w:val="single"/>
        </w:rPr>
        <w:t>actions</w:t>
      </w:r>
      <w:proofErr w:type="gramEnd"/>
    </w:p>
    <w:p w14:paraId="6EA05B35" w14:textId="77777777" w:rsidR="00451ED8" w:rsidRDefault="00451ED8" w:rsidP="00451ED8">
      <w:pPr>
        <w:tabs>
          <w:tab w:val="left" w:pos="720"/>
        </w:tabs>
        <w:spacing w:after="0" w:line="240" w:lineRule="auto"/>
        <w:rPr>
          <w:rFonts w:ascii="Verdana" w:hAnsi="Verdana"/>
          <w:bCs/>
        </w:rPr>
      </w:pPr>
    </w:p>
    <w:p w14:paraId="1C100154" w14:textId="7627C43D" w:rsidR="00451ED8" w:rsidRPr="00451ED8" w:rsidRDefault="00451ED8" w:rsidP="00451ED8">
      <w:pPr>
        <w:tabs>
          <w:tab w:val="left" w:pos="720"/>
        </w:tabs>
        <w:spacing w:after="0" w:line="240" w:lineRule="auto"/>
        <w:rPr>
          <w:rFonts w:ascii="Verdana" w:hAnsi="Verdana"/>
        </w:rPr>
      </w:pPr>
      <w:r>
        <w:rPr>
          <w:rFonts w:ascii="Verdana" w:hAnsi="Verdana"/>
          <w:bCs/>
        </w:rPr>
        <w:t>Texas Water Utilities (TWU) was appointed temporary manager of the water system in July 2022</w:t>
      </w:r>
      <w:r w:rsidRPr="00451ED8">
        <w:rPr>
          <w:rFonts w:ascii="Verdana" w:hAnsi="Verdana"/>
        </w:rPr>
        <w:t>.</w:t>
      </w:r>
      <w:r>
        <w:rPr>
          <w:rFonts w:ascii="Verdana" w:hAnsi="Verdana"/>
        </w:rPr>
        <w:t xml:space="preserve"> TWU has monitored and reported chemical sampling results as required since taking over operations.</w:t>
      </w:r>
    </w:p>
    <w:p w14:paraId="2D0FA9D7" w14:textId="77777777" w:rsidR="00451ED8" w:rsidRPr="00451ED8" w:rsidRDefault="00451ED8" w:rsidP="00451ED8">
      <w:pPr>
        <w:tabs>
          <w:tab w:val="left" w:pos="720"/>
        </w:tabs>
        <w:spacing w:after="0" w:line="240" w:lineRule="auto"/>
        <w:rPr>
          <w:rFonts w:ascii="Verdana" w:hAnsi="Verdana"/>
        </w:rPr>
      </w:pPr>
    </w:p>
    <w:p w14:paraId="4CF36B08" w14:textId="77777777" w:rsidR="00451ED8" w:rsidRPr="00451ED8" w:rsidRDefault="00451ED8" w:rsidP="00451ED8">
      <w:pPr>
        <w:widowControl w:val="0"/>
        <w:autoSpaceDE w:val="0"/>
        <w:autoSpaceDN w:val="0"/>
        <w:adjustRightInd w:val="0"/>
        <w:spacing w:after="0" w:line="252" w:lineRule="exact"/>
        <w:rPr>
          <w:rFonts w:ascii="Verdana" w:eastAsia="Times New Roman" w:hAnsi="Verdana" w:cs="Georgia"/>
          <w:color w:val="000000"/>
        </w:rPr>
      </w:pPr>
      <w:r w:rsidRPr="00451ED8">
        <w:rPr>
          <w:rFonts w:ascii="Verdana" w:eastAsia="Times New Roman" w:hAnsi="Verdana" w:cs="Georgia"/>
          <w:color w:val="000000"/>
        </w:rPr>
        <w:t>Please share this information with all people who drink this water, especially those who may not have received this notice directly (i.e., people in apartments, nursing homes, schools, and businesses). You can do this by posting this notice in a public place or distributing copies by hand or mail.</w:t>
      </w:r>
    </w:p>
    <w:p w14:paraId="315DE826" w14:textId="77777777" w:rsidR="00451ED8" w:rsidRPr="00451ED8" w:rsidRDefault="00451ED8" w:rsidP="00451ED8">
      <w:pPr>
        <w:widowControl w:val="0"/>
        <w:autoSpaceDE w:val="0"/>
        <w:autoSpaceDN w:val="0"/>
        <w:adjustRightInd w:val="0"/>
        <w:spacing w:after="0" w:line="252" w:lineRule="exact"/>
        <w:rPr>
          <w:rFonts w:ascii="Lucida Bright" w:eastAsia="Times New Roman" w:hAnsi="Lucida Bright" w:cs="Arial"/>
          <w:highlight w:val="yellow"/>
        </w:rPr>
      </w:pPr>
    </w:p>
    <w:p w14:paraId="041DA20C" w14:textId="77777777" w:rsidR="00451ED8" w:rsidRDefault="00451ED8" w:rsidP="00451ED8">
      <w:pPr>
        <w:widowControl w:val="0"/>
        <w:spacing w:line="252" w:lineRule="exact"/>
        <w:jc w:val="both"/>
        <w:rPr>
          <w:rFonts w:ascii="Verdana" w:hAnsi="Verdana" w:cs="Georgia"/>
          <w:color w:val="000000"/>
        </w:rPr>
      </w:pPr>
      <w:r>
        <w:rPr>
          <w:rFonts w:ascii="Verdana" w:hAnsi="Verdana" w:cs="Georgia"/>
          <w:color w:val="000000"/>
        </w:rPr>
        <w:t>If you have questions regarding this matter, you may contact Chuck Barry at (512) 531-6271.</w:t>
      </w:r>
    </w:p>
    <w:p w14:paraId="50984026" w14:textId="77777777" w:rsidR="001E53F1" w:rsidRPr="001E53F1" w:rsidRDefault="001E53F1" w:rsidP="001E53F1">
      <w:pPr>
        <w:rPr>
          <w:rFonts w:ascii="Verdana" w:hAnsi="Verdana" w:cs="Georgia"/>
        </w:rPr>
      </w:pPr>
    </w:p>
    <w:p w14:paraId="70AE5DE6" w14:textId="77777777" w:rsidR="006B37BA" w:rsidRPr="006B37BA" w:rsidRDefault="006B37BA" w:rsidP="006B37BA">
      <w:pPr>
        <w:rPr>
          <w:rFonts w:ascii="Verdana" w:hAnsi="Verdana" w:cs="Georgia"/>
        </w:rPr>
      </w:pPr>
    </w:p>
    <w:p w14:paraId="1B3DDFD9" w14:textId="2FC1444D" w:rsidR="006B37BA" w:rsidRPr="006B37BA" w:rsidRDefault="006B37BA" w:rsidP="006B37BA">
      <w:pPr>
        <w:tabs>
          <w:tab w:val="left" w:pos="2910"/>
        </w:tabs>
        <w:rPr>
          <w:rFonts w:ascii="Verdana" w:hAnsi="Verdana" w:cs="Georgia"/>
        </w:rPr>
      </w:pPr>
      <w:r>
        <w:rPr>
          <w:rFonts w:ascii="Verdana" w:hAnsi="Verdana" w:cs="Georgia"/>
        </w:rPr>
        <w:tab/>
      </w:r>
    </w:p>
    <w:sectPr w:rsidR="006B37BA" w:rsidRPr="006B37BA" w:rsidSect="005F3E25">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9DA93" w14:textId="77777777" w:rsidR="00ED2CE7" w:rsidRDefault="00ED2CE7" w:rsidP="00B429E3">
      <w:pPr>
        <w:spacing w:after="0" w:line="240" w:lineRule="auto"/>
      </w:pPr>
      <w:r>
        <w:separator/>
      </w:r>
    </w:p>
  </w:endnote>
  <w:endnote w:type="continuationSeparator" w:id="0">
    <w:p w14:paraId="7FB3D59D" w14:textId="77777777" w:rsidR="00ED2CE7" w:rsidRDefault="00ED2CE7" w:rsidP="00B42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F0E83" w14:textId="73FB85AD" w:rsidR="00B17274" w:rsidRDefault="00B17274">
    <w:pPr>
      <w:pStyle w:val="Footer"/>
    </w:pPr>
    <w:r>
      <w:t xml:space="preserve">Public Water Systems ID# </w:t>
    </w:r>
    <w:r w:rsidR="0091636B">
      <w:t>TX</w:t>
    </w:r>
    <w:r w:rsidR="00451ED8">
      <w:t>0810038</w:t>
    </w:r>
    <w:r>
      <w:t xml:space="preserve">                                                                                  </w:t>
    </w:r>
    <w:r w:rsidR="00F028F9">
      <w:t xml:space="preserve">   Posted/Delivered</w:t>
    </w:r>
    <w:r>
      <w:t xml:space="preserve"> </w:t>
    </w:r>
    <w:r w:rsidR="006B37BA">
      <w:t>January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486DC" w14:textId="77777777" w:rsidR="00ED2CE7" w:rsidRDefault="00ED2CE7" w:rsidP="00B429E3">
      <w:pPr>
        <w:spacing w:after="0" w:line="240" w:lineRule="auto"/>
      </w:pPr>
      <w:r>
        <w:separator/>
      </w:r>
    </w:p>
  </w:footnote>
  <w:footnote w:type="continuationSeparator" w:id="0">
    <w:p w14:paraId="3CCC69B0" w14:textId="77777777" w:rsidR="00ED2CE7" w:rsidRDefault="00ED2CE7" w:rsidP="00B429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A0296" w14:textId="4DE5A6DE" w:rsidR="00B429E3" w:rsidRDefault="00451ED8">
    <w:pPr>
      <w:pStyle w:val="Header"/>
    </w:pPr>
    <w:r>
      <w:rPr>
        <w:noProof/>
      </w:rPr>
      <w:drawing>
        <wp:anchor distT="0" distB="0" distL="114300" distR="114300" simplePos="0" relativeHeight="251658240" behindDoc="0" locked="0" layoutInCell="1" allowOverlap="1" wp14:anchorId="1436C288" wp14:editId="74A313B9">
          <wp:simplePos x="0" y="0"/>
          <wp:positionH relativeFrom="column">
            <wp:posOffset>4552950</wp:posOffset>
          </wp:positionH>
          <wp:positionV relativeFrom="paragraph">
            <wp:posOffset>-333375</wp:posOffset>
          </wp:positionV>
          <wp:extent cx="2628576" cy="1562100"/>
          <wp:effectExtent l="0" t="0" r="0" b="0"/>
          <wp:wrapNone/>
          <wp:docPr id="1382077638" name="Picture 1" descr="A blue circle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077638" name="Picture 1" descr="A blue circle with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576" cy="1562100"/>
                  </a:xfrm>
                  <a:prstGeom prst="rect">
                    <a:avLst/>
                  </a:prstGeom>
                  <a:noFill/>
                  <a:ln>
                    <a:noFill/>
                  </a:ln>
                </pic:spPr>
              </pic:pic>
            </a:graphicData>
          </a:graphic>
        </wp:anchor>
      </w:drawing>
    </w:r>
  </w:p>
  <w:p w14:paraId="4851F707" w14:textId="77777777" w:rsidR="00B429E3" w:rsidRDefault="00B429E3">
    <w:pPr>
      <w:pStyle w:val="Header"/>
    </w:pPr>
  </w:p>
  <w:p w14:paraId="0B7EACC6" w14:textId="77777777" w:rsidR="00B429E3" w:rsidRDefault="00B429E3">
    <w:pPr>
      <w:pStyle w:val="Header"/>
    </w:pPr>
  </w:p>
  <w:p w14:paraId="15B6EA9E" w14:textId="77777777" w:rsidR="00B429E3" w:rsidRDefault="00B429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B1B45"/>
    <w:multiLevelType w:val="hybridMultilevel"/>
    <w:tmpl w:val="A594BF12"/>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 w15:restartNumberingAfterBreak="0">
    <w:nsid w:val="6A96439F"/>
    <w:multiLevelType w:val="hybridMultilevel"/>
    <w:tmpl w:val="C584D734"/>
    <w:lvl w:ilvl="0" w:tplc="66E4A768">
      <w:start w:val="1"/>
      <w:numFmt w:val="bullet"/>
      <w:lvlText w:val=""/>
      <w:lvlJc w:val="left"/>
      <w:pPr>
        <w:ind w:left="832" w:hanging="360"/>
      </w:pPr>
      <w:rPr>
        <w:rFonts w:ascii="Symbol" w:hAnsi="Symbol" w:hint="default"/>
        <w:color w:val="auto"/>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num w:numId="1" w16cid:durableId="1303390347">
    <w:abstractNumId w:val="1"/>
  </w:num>
  <w:num w:numId="2" w16cid:durableId="2126733075">
    <w:abstractNumId w:val="0"/>
  </w:num>
  <w:num w:numId="3" w16cid:durableId="874007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65C"/>
    <w:rsid w:val="000007AF"/>
    <w:rsid w:val="000D77F3"/>
    <w:rsid w:val="000F3D1A"/>
    <w:rsid w:val="00104510"/>
    <w:rsid w:val="0014769C"/>
    <w:rsid w:val="001958F4"/>
    <w:rsid w:val="001A27CC"/>
    <w:rsid w:val="001E53F1"/>
    <w:rsid w:val="001F70A3"/>
    <w:rsid w:val="0020570A"/>
    <w:rsid w:val="00296222"/>
    <w:rsid w:val="002D4F3A"/>
    <w:rsid w:val="002F3A28"/>
    <w:rsid w:val="003416B3"/>
    <w:rsid w:val="00394963"/>
    <w:rsid w:val="003B3854"/>
    <w:rsid w:val="003E50A0"/>
    <w:rsid w:val="004010AA"/>
    <w:rsid w:val="00413856"/>
    <w:rsid w:val="00444BE9"/>
    <w:rsid w:val="00451ED8"/>
    <w:rsid w:val="004532E2"/>
    <w:rsid w:val="00466818"/>
    <w:rsid w:val="00470BE3"/>
    <w:rsid w:val="004853CB"/>
    <w:rsid w:val="004F1541"/>
    <w:rsid w:val="004F25F3"/>
    <w:rsid w:val="00520BD4"/>
    <w:rsid w:val="005848C8"/>
    <w:rsid w:val="005C6D02"/>
    <w:rsid w:val="005D1837"/>
    <w:rsid w:val="005E4908"/>
    <w:rsid w:val="005F3E25"/>
    <w:rsid w:val="00651DD8"/>
    <w:rsid w:val="0069208F"/>
    <w:rsid w:val="006B37BA"/>
    <w:rsid w:val="006C6653"/>
    <w:rsid w:val="006F0EDC"/>
    <w:rsid w:val="006F414F"/>
    <w:rsid w:val="006F4BF3"/>
    <w:rsid w:val="00733924"/>
    <w:rsid w:val="00790A66"/>
    <w:rsid w:val="007F1263"/>
    <w:rsid w:val="00830AD2"/>
    <w:rsid w:val="008B1FB6"/>
    <w:rsid w:val="0091636B"/>
    <w:rsid w:val="00933ACA"/>
    <w:rsid w:val="00957FC9"/>
    <w:rsid w:val="0097436B"/>
    <w:rsid w:val="0099365C"/>
    <w:rsid w:val="009B4247"/>
    <w:rsid w:val="009D44ED"/>
    <w:rsid w:val="00A116B2"/>
    <w:rsid w:val="00A13760"/>
    <w:rsid w:val="00A2124D"/>
    <w:rsid w:val="00A31F93"/>
    <w:rsid w:val="00A724F3"/>
    <w:rsid w:val="00A75C06"/>
    <w:rsid w:val="00A95B55"/>
    <w:rsid w:val="00AE73BB"/>
    <w:rsid w:val="00B150AF"/>
    <w:rsid w:val="00B17274"/>
    <w:rsid w:val="00B41A10"/>
    <w:rsid w:val="00B41CD1"/>
    <w:rsid w:val="00B429E3"/>
    <w:rsid w:val="00B91C28"/>
    <w:rsid w:val="00BB420D"/>
    <w:rsid w:val="00BC4BB3"/>
    <w:rsid w:val="00BC69FC"/>
    <w:rsid w:val="00C23D88"/>
    <w:rsid w:val="00C3200B"/>
    <w:rsid w:val="00C63FED"/>
    <w:rsid w:val="00C953B0"/>
    <w:rsid w:val="00CA058C"/>
    <w:rsid w:val="00CD2BE0"/>
    <w:rsid w:val="00D341D6"/>
    <w:rsid w:val="00D42505"/>
    <w:rsid w:val="00D42AF6"/>
    <w:rsid w:val="00D84DE3"/>
    <w:rsid w:val="00DA518D"/>
    <w:rsid w:val="00DC34AE"/>
    <w:rsid w:val="00E754AF"/>
    <w:rsid w:val="00EC781F"/>
    <w:rsid w:val="00ED2CE7"/>
    <w:rsid w:val="00F028F9"/>
    <w:rsid w:val="00F045A1"/>
    <w:rsid w:val="00F329DF"/>
    <w:rsid w:val="00F421E6"/>
    <w:rsid w:val="00F60ECF"/>
    <w:rsid w:val="00F73BED"/>
    <w:rsid w:val="00F759C9"/>
    <w:rsid w:val="00F92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588B6"/>
  <w15:chartTrackingRefBased/>
  <w15:docId w15:val="{F9102F33-9F17-45E5-BBE4-977454287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29E3"/>
    <w:pPr>
      <w:tabs>
        <w:tab w:val="center" w:pos="4680"/>
        <w:tab w:val="right" w:pos="9360"/>
      </w:tabs>
    </w:pPr>
  </w:style>
  <w:style w:type="character" w:customStyle="1" w:styleId="HeaderChar">
    <w:name w:val="Header Char"/>
    <w:link w:val="Header"/>
    <w:uiPriority w:val="99"/>
    <w:rsid w:val="00B429E3"/>
    <w:rPr>
      <w:sz w:val="22"/>
      <w:szCs w:val="22"/>
    </w:rPr>
  </w:style>
  <w:style w:type="paragraph" w:styleId="Footer">
    <w:name w:val="footer"/>
    <w:basedOn w:val="Normal"/>
    <w:link w:val="FooterChar"/>
    <w:uiPriority w:val="99"/>
    <w:unhideWhenUsed/>
    <w:rsid w:val="00B429E3"/>
    <w:pPr>
      <w:tabs>
        <w:tab w:val="center" w:pos="4680"/>
        <w:tab w:val="right" w:pos="9360"/>
      </w:tabs>
    </w:pPr>
  </w:style>
  <w:style w:type="character" w:customStyle="1" w:styleId="FooterChar">
    <w:name w:val="Footer Char"/>
    <w:link w:val="Footer"/>
    <w:uiPriority w:val="99"/>
    <w:rsid w:val="00B429E3"/>
    <w:rPr>
      <w:sz w:val="22"/>
      <w:szCs w:val="22"/>
    </w:rPr>
  </w:style>
  <w:style w:type="paragraph" w:styleId="BalloonText">
    <w:name w:val="Balloon Text"/>
    <w:basedOn w:val="Normal"/>
    <w:link w:val="BalloonTextChar"/>
    <w:uiPriority w:val="99"/>
    <w:semiHidden/>
    <w:unhideWhenUsed/>
    <w:rsid w:val="00B429E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429E3"/>
    <w:rPr>
      <w:rFonts w:ascii="Tahoma" w:hAnsi="Tahoma" w:cs="Tahoma"/>
      <w:sz w:val="16"/>
      <w:szCs w:val="16"/>
    </w:rPr>
  </w:style>
  <w:style w:type="paragraph" w:customStyle="1" w:styleId="letterbody">
    <w:name w:val="letter body"/>
    <w:basedOn w:val="Normal"/>
    <w:rsid w:val="00B429E3"/>
    <w:pPr>
      <w:widowControl w:val="0"/>
      <w:autoSpaceDE w:val="0"/>
      <w:autoSpaceDN w:val="0"/>
      <w:adjustRightInd w:val="0"/>
      <w:spacing w:after="180" w:line="312" w:lineRule="auto"/>
      <w:textAlignment w:val="center"/>
    </w:pPr>
    <w:rPr>
      <w:rFonts w:ascii="Verdana" w:eastAsia="Times New Roman" w:hAnsi="Verdana"/>
      <w:color w:val="000000"/>
      <w:sz w:val="18"/>
      <w:szCs w:val="18"/>
    </w:rPr>
  </w:style>
  <w:style w:type="paragraph" w:customStyle="1" w:styleId="Noparagraphstyle">
    <w:name w:val="[No paragraph style]"/>
    <w:rsid w:val="00B429E3"/>
    <w:pPr>
      <w:autoSpaceDE w:val="0"/>
      <w:autoSpaceDN w:val="0"/>
      <w:adjustRightInd w:val="0"/>
      <w:spacing w:line="288" w:lineRule="auto"/>
      <w:textAlignment w:val="center"/>
    </w:pPr>
    <w:rPr>
      <w:rFonts w:ascii="Times New Roman" w:hAnsi="Times New Roman"/>
      <w:color w:val="000000"/>
      <w:sz w:val="24"/>
      <w:szCs w:val="24"/>
    </w:rPr>
  </w:style>
  <w:style w:type="paragraph" w:styleId="ListParagraph">
    <w:name w:val="List Paragraph"/>
    <w:basedOn w:val="Normal"/>
    <w:uiPriority w:val="34"/>
    <w:qFormat/>
    <w:rsid w:val="005C6D02"/>
    <w:pPr>
      <w:autoSpaceDE w:val="0"/>
      <w:autoSpaceDN w:val="0"/>
      <w:adjustRightInd w:val="0"/>
      <w:spacing w:after="0" w:line="240" w:lineRule="auto"/>
      <w:ind w:left="720"/>
      <w:contextualSpacing/>
    </w:pPr>
    <w:rPr>
      <w:rFonts w:ascii="Arial" w:eastAsiaTheme="minorEastAsia" w:hAnsi="Arial" w:cs="Arial"/>
      <w:sz w:val="20"/>
      <w:szCs w:val="20"/>
    </w:rPr>
  </w:style>
  <w:style w:type="table" w:styleId="TableGrid">
    <w:name w:val="Table Grid"/>
    <w:basedOn w:val="TableNormal"/>
    <w:rsid w:val="00451ED8"/>
    <w:pPr>
      <w:spacing w:before="-1" w:after="-1"/>
    </w:pPr>
    <w:rPr>
      <w:rFonts w:ascii="Georgia" w:eastAsia="Times New Roman" w:hAnsi="Georg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104707">
      <w:bodyDiv w:val="1"/>
      <w:marLeft w:val="0"/>
      <w:marRight w:val="0"/>
      <w:marTop w:val="0"/>
      <w:marBottom w:val="0"/>
      <w:divBdr>
        <w:top w:val="none" w:sz="0" w:space="0" w:color="auto"/>
        <w:left w:val="none" w:sz="0" w:space="0" w:color="auto"/>
        <w:bottom w:val="none" w:sz="0" w:space="0" w:color="auto"/>
        <w:right w:val="none" w:sz="0" w:space="0" w:color="auto"/>
      </w:divBdr>
    </w:div>
    <w:div w:id="593635284">
      <w:bodyDiv w:val="1"/>
      <w:marLeft w:val="0"/>
      <w:marRight w:val="0"/>
      <w:marTop w:val="0"/>
      <w:marBottom w:val="0"/>
      <w:divBdr>
        <w:top w:val="none" w:sz="0" w:space="0" w:color="auto"/>
        <w:left w:val="none" w:sz="0" w:space="0" w:color="auto"/>
        <w:bottom w:val="none" w:sz="0" w:space="0" w:color="auto"/>
        <w:right w:val="none" w:sz="0" w:space="0" w:color="auto"/>
      </w:divBdr>
    </w:div>
    <w:div w:id="145517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avez\AppData\Local\Microsoft\Windows\Temporary%20Internet%20Files\Content.IE5\LPOF1W2T\Customer%20Service%20letterhead%20(Midway)%20COLO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Customer Service letterhead (Midway) COLOR</Template>
  <TotalTime>5</TotalTime>
  <Pages>1</Pages>
  <Words>249</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SWWC</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Chavez</dc:creator>
  <cp:keywords/>
  <dc:description/>
  <cp:lastModifiedBy>Chuck Barry</cp:lastModifiedBy>
  <cp:revision>2</cp:revision>
  <dcterms:created xsi:type="dcterms:W3CDTF">2024-01-23T20:16:00Z</dcterms:created>
  <dcterms:modified xsi:type="dcterms:W3CDTF">2024-01-23T20:16:00Z</dcterms:modified>
</cp:coreProperties>
</file>